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Cs/>
          <w:sz w:val="30"/>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2025年度大禹水利科学技术奖申报项目公示信息</w:t>
      </w:r>
    </w:p>
    <w:p>
      <w:pPr>
        <w:rPr>
          <w:rFonts w:hint="default"/>
          <w:lang w:val="en-US" w:eastAsia="zh-CN"/>
        </w:rPr>
      </w:pPr>
    </w:p>
    <w:p>
      <w:pPr>
        <w:snapToGrid w:val="0"/>
        <w:spacing w:line="360" w:lineRule="auto"/>
        <w:ind w:left="0" w:leftChars="0" w:firstLine="0" w:firstLineChars="0"/>
        <w:jc w:val="center"/>
        <w:rPr>
          <w:rFonts w:hint="default"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黑体" w:hAnsi="黑体" w:eastAsia="黑体" w:cs="黑体"/>
          <w:b w:val="0"/>
          <w:bCs w:val="0"/>
          <w:sz w:val="30"/>
          <w:szCs w:val="30"/>
          <w:lang w:val="en-US" w:eastAsia="zh-CN"/>
        </w:rPr>
        <w:t>项目名称：</w:t>
      </w:r>
      <w:bookmarkStart w:id="0" w:name="_Hlk171406377"/>
      <w:r>
        <w:rPr>
          <w:rFonts w:hint="eastAsia" w:ascii="仿宋" w:hAnsi="仿宋" w:eastAsia="仿宋" w:cs="仿宋"/>
          <w:b w:val="0"/>
          <w:bCs w:val="0"/>
          <w:color w:val="000000" w:themeColor="text1"/>
          <w:sz w:val="30"/>
          <w:szCs w:val="30"/>
          <w:lang w:val="en-US" w:eastAsia="zh-CN"/>
          <w14:textFill>
            <w14:solidFill>
              <w14:schemeClr w14:val="tx1"/>
            </w14:solidFill>
          </w14:textFill>
        </w:rPr>
        <w:t>城镇缓流水体多源复杂污染协同削减与生态修复关键技术</w:t>
      </w:r>
      <w:bookmarkEnd w:id="0"/>
    </w:p>
    <w:p>
      <w:pPr>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完成单位及排序：</w:t>
      </w:r>
    </w:p>
    <w:p>
      <w:pPr>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sz w:val="30"/>
          <w:szCs w:val="30"/>
          <w:lang w:val="en-US" w:eastAsia="zh-CN"/>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b w:val="0"/>
          <w:bCs w:val="0"/>
          <w:color w:val="000000" w:themeColor="text1"/>
          <w:sz w:val="30"/>
          <w:szCs w:val="30"/>
          <w:lang w:val="en-US" w:eastAsia="zh-CN"/>
          <w14:textFill>
            <w14:solidFill>
              <w14:schemeClr w14:val="tx1"/>
            </w14:solidFill>
          </w14:textFill>
        </w:rPr>
        <w:t>长江水利委员会长江科学院</w:t>
      </w:r>
    </w:p>
    <w:p>
      <w:pPr>
        <w:ind w:firstLine="600"/>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b w:val="0"/>
          <w:bCs w:val="0"/>
          <w:color w:val="000000" w:themeColor="text1"/>
          <w:sz w:val="30"/>
          <w:szCs w:val="30"/>
          <w:lang w:val="en-US" w:eastAsia="zh-CN"/>
          <w14:textFill>
            <w14:solidFill>
              <w14:schemeClr w14:val="tx1"/>
            </w14:solidFill>
          </w14:textFill>
        </w:rPr>
        <w:t>中国地质大学（武汉）</w:t>
      </w:r>
    </w:p>
    <w:p>
      <w:pPr>
        <w:ind w:firstLine="600"/>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3.中交第二航务工程局有限公司</w:t>
      </w:r>
    </w:p>
    <w:p>
      <w:pPr>
        <w:ind w:firstLine="600"/>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4.北京工业大学</w:t>
      </w:r>
    </w:p>
    <w:p>
      <w:pPr>
        <w:ind w:firstLine="600"/>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5.长江国际水利水电工程建设有限公司</w:t>
      </w:r>
    </w:p>
    <w:p>
      <w:pPr>
        <w:ind w:firstLine="600"/>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6.江苏华淼生态科技有限公司</w:t>
      </w:r>
    </w:p>
    <w:p>
      <w:pPr>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主要完成人及排序：</w:t>
      </w:r>
    </w:p>
    <w:p>
      <w:pPr>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FF0000"/>
          <w:sz w:val="30"/>
          <w:szCs w:val="30"/>
          <w:lang w:val="en-US" w:eastAsia="zh-CN"/>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 xml:space="preserve"> 1曾祥、2杜江坤、3李静、4刘宜全、5曾广彬、6戚伟康、7李鉴、8冯德定、9毛启迪、10鲍建国、11邹志科、12姚琴、13胡振、14肖融、15王佳</w:t>
      </w:r>
    </w:p>
    <w:p>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成果创新点：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针对城镇缓流水体治理中存在的多源污染复杂叠加、污染易反弹反复和水体自净能力差的问题，本</w:t>
      </w:r>
      <w:bookmarkStart w:id="1" w:name="_GoBack"/>
      <w:bookmarkEnd w:id="1"/>
      <w:r>
        <w:rPr>
          <w:rFonts w:hint="eastAsia" w:ascii="仿宋" w:hAnsi="仿宋" w:eastAsia="仿宋" w:cs="仿宋"/>
          <w:b w:val="0"/>
          <w:bCs w:val="0"/>
          <w:color w:val="000000" w:themeColor="text1"/>
          <w:sz w:val="30"/>
          <w:szCs w:val="30"/>
          <w:lang w:val="en-US" w:eastAsia="zh-CN"/>
          <w14:textFill>
            <w14:solidFill>
              <w14:schemeClr w14:val="tx1"/>
            </w14:solidFill>
          </w14:textFill>
        </w:rPr>
        <w:t>项目基于“截污控源—低碳活水—资源利用”的治理模式，创建了“高效微生物+多相催化氧化”协同降解技术，攻克城镇缓流水体“常规+新兴污染物”同步治理盲区；研发了“绿芯净化-太阳能活水-移动式修复”三位一体生态修复装备，实现从岸线到水体的多源复杂污染协同削减管控；首创底泥原位生物消减和磷石膏基资源化一体化治理技术，实现“污染治理-固废利用-生态修复”价值闭环。项目从理论支撑、技术研发到应用推广取得了多项原创性成果，引领了我国城镇缓流水体治理过程从个别针对性技术向多源污染协同削减和生态-资源循环耦合的绿色可持续修复转变。</w:t>
      </w:r>
    </w:p>
    <w:sectPr>
      <w:pgSz w:w="11906" w:h="16838"/>
      <w:pgMar w:top="1610" w:right="1519" w:bottom="1610"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ZGNiZTFiYzBkYzAzYzMwZThlNDU2NWIxNWQxN2YifQ=="/>
  </w:docVars>
  <w:rsids>
    <w:rsidRoot w:val="00000000"/>
    <w:rsid w:val="179201C6"/>
    <w:rsid w:val="27955EBF"/>
    <w:rsid w:val="38D2496E"/>
    <w:rsid w:val="4F906CA2"/>
    <w:rsid w:val="76405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517</Words>
  <Characters>532</Characters>
  <Lines>0</Lines>
  <Paragraphs>0</Paragraphs>
  <TotalTime>9</TotalTime>
  <ScaleCrop>false</ScaleCrop>
  <LinksUpToDate>false</LinksUpToDate>
  <CharactersWithSpaces>540</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2024-08-28T20:33:00Z</dcterms:created>
  <dc:creator>S7敏</dc:creator>
  <cp:lastModifiedBy>姜治兵</cp:lastModifiedBy>
  <dcterms:modified xsi:type="dcterms:W3CDTF">2025-10-31T06:28:03Z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36064EE48DFD48CA86222DB4379C6CC3</vt:lpwstr>
  </property>
  <property fmtid="{D5CDD505-2E9C-101B-9397-08002B2CF9AE}" pid="3" name="KSOProductBuildVer">
    <vt:lpwstr>2052-11.8.0.16981</vt:lpwstr>
  </property>
  <property fmtid="{D5CDD505-2E9C-101B-9397-08002B2CF9AE}" pid="4" name="KSOTemplateDocerSaveRecord">
    <vt:lpwstr>eyJoZGlkIjoiZjFmZWIzNDg2MmIzZjExOTIzMmViNTBmYTMwYTk0ZWYiLCJ1c2VySWQiOiIzMjE5NDY4MDQifQ==</vt:lpwstr>
  </property>
</Properties>
</file>